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left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2：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需上传材料说明</w:t>
      </w:r>
    </w:p>
    <w:p>
      <w:pPr>
        <w:widowControl/>
        <w:spacing w:line="500" w:lineRule="atLeast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以下情况的考生需在系统中根据提示信息上传相应材料：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1、未通过学历（学籍）校验的考生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姓名、学历证书编号查无学历：须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上传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“教育部学历证书电子注册备案表”或“中国高等教育学历认证报告”或“香港、澳门特别行政区学历学位认证书”或“国外学历学位认证书”之一。以上信息可登录教育部学信网进行查询、下载，或者到相关权威机构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姓名、身份证号查无学籍：须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上传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 xml:space="preserve">“教育部学籍在线验证报告”，以上信息可登录教育部学信网进行查询、下载。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（3）2020年9月1日前可获得国家承认学历的本科毕业证书的本省自考考生须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上传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湖北省教育考试院自考办出具的《湖北省高等教育自学考试在籍考生2020年硕士研究生考试报名资格申请表》、网络教育本科生须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上传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 xml:space="preserve">所就读高校出具的应届本科毕业生证明。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有研究生学籍考生，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须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上传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所在单位同意报考证明；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2、学历（学籍）校验有疑问的考生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（1）校验未通过，毕业年月、毕业学校、学历码或学习形式有疑问的考生：须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上传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学历证书原件（往届生）或学生证原件（应届生）。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（2）校验未通过，证件号码有疑问的考生：须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上传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本人第二代居民身份证原件。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退役大学生士兵计划考生须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上传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《入伍批准书》和《退出现役证》原件及复印件。因证书已存档不能提供原件的，由存档部门加盖公章并予注明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证书复印件等同原件使用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="0" w:leftChars="0" w:firstLine="0" w:firstLineChars="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往年考试违规或作弊考生，须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上传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书面材料，叙述本人往年考试违规的基本事实及思想认识，并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保证在2020年研究生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招生考试中诚信考试。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leftChars="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 xml:space="preserve">5、生源范围不符合要求的考生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yellow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（1）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武汉市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高校应届本科毕业生，须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上传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</w:rPr>
        <w:t>学生证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  <w:lang w:eastAsia="zh-CN"/>
        </w:rPr>
        <w:t>（包含个人信息页）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highlight w:val="none"/>
        </w:rPr>
        <w:t xml:space="preserve">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）武汉市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户籍往届考生，须上传本人户口簿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户口本首页（公安部门盖章页）、索引页及个人单页（集体户口仅提供首页及个人单页）；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长期在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武汉市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工作但户口未随迁的往届考生，须上传工作所在地公安部门办理的居住证，或由工作所在地社保局开具的本人近3个月的社保缴费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凭证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78F76"/>
    <w:multiLevelType w:val="singleLevel"/>
    <w:tmpl w:val="92378F76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FCC6629"/>
    <w:multiLevelType w:val="singleLevel"/>
    <w:tmpl w:val="6FCC6629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F52C8"/>
    <w:rsid w:val="03BE43EB"/>
    <w:rsid w:val="046B43D3"/>
    <w:rsid w:val="1C441611"/>
    <w:rsid w:val="2A8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2019-10-30T09:40:00Z</dcterms:created>
  <dc:creator>周珊</dc:creator>
  <lastModifiedBy>周珊</lastModifiedBy>
  <dcterms:modified xsi:type="dcterms:W3CDTF">2019-10-31T01:38:41Z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